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FD" w:rsidRDefault="00667BFD" w:rsidP="00667BFD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667BFD" w:rsidRDefault="00667BFD" w:rsidP="00667BFD">
      <w:pPr>
        <w:jc w:val="center"/>
        <w:rPr>
          <w:rFonts w:ascii="华文中宋" w:eastAsia="华文中宋" w:hAnsi="华文中宋" w:cs="仿宋"/>
          <w:sz w:val="36"/>
          <w:szCs w:val="36"/>
        </w:rPr>
      </w:pPr>
      <w:bookmarkStart w:id="0" w:name="_GoBack"/>
      <w:r>
        <w:rPr>
          <w:rFonts w:ascii="华文中宋" w:eastAsia="华文中宋" w:hAnsi="华文中宋" w:cs="仿宋" w:hint="eastAsia"/>
          <w:sz w:val="36"/>
          <w:szCs w:val="36"/>
        </w:rPr>
        <w:t>电力市场交易仿真业务培训说明</w:t>
      </w:r>
    </w:p>
    <w:bookmarkEnd w:id="0"/>
    <w:p w:rsidR="00667BFD" w:rsidRDefault="00667BFD" w:rsidP="00667BFD">
      <w:pPr>
        <w:numPr>
          <w:ilvl w:val="0"/>
          <w:numId w:val="1"/>
        </w:num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培训课程</w:t>
      </w:r>
    </w:p>
    <w:tbl>
      <w:tblPr>
        <w:tblStyle w:val="a3"/>
        <w:tblW w:w="9645" w:type="dxa"/>
        <w:tblInd w:w="-486" w:type="dxa"/>
        <w:tblLayout w:type="fixed"/>
        <w:tblLook w:val="04A0" w:firstRow="1" w:lastRow="0" w:firstColumn="1" w:lastColumn="0" w:noHBand="0" w:noVBand="1"/>
      </w:tblPr>
      <w:tblGrid>
        <w:gridCol w:w="4605"/>
        <w:gridCol w:w="5040"/>
      </w:tblGrid>
      <w:tr w:rsidR="00667BFD" w:rsidTr="005658A0">
        <w:tc>
          <w:tcPr>
            <w:tcW w:w="4605" w:type="dxa"/>
            <w:vAlign w:val="center"/>
          </w:tcPr>
          <w:p w:rsidR="00667BFD" w:rsidRDefault="00667BFD" w:rsidP="005658A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专题一</w:t>
            </w:r>
          </w:p>
          <w:p w:rsidR="00667BFD" w:rsidRDefault="00667BFD" w:rsidP="005658A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电力市场建设现状与发展方向</w:t>
            </w:r>
          </w:p>
        </w:tc>
        <w:tc>
          <w:tcPr>
            <w:tcW w:w="5040" w:type="dxa"/>
          </w:tcPr>
          <w:p w:rsidR="00667BFD" w:rsidRDefault="00667BFD" w:rsidP="00667BFD">
            <w:pPr>
              <w:numPr>
                <w:ilvl w:val="0"/>
                <w:numId w:val="2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电力市场的基本概念和研究范畴</w:t>
            </w:r>
          </w:p>
          <w:p w:rsidR="00667BFD" w:rsidRDefault="00667BFD" w:rsidP="00667BFD">
            <w:pPr>
              <w:numPr>
                <w:ilvl w:val="0"/>
                <w:numId w:val="2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为什么要建设电力市场</w:t>
            </w:r>
          </w:p>
          <w:p w:rsidR="00667BFD" w:rsidRDefault="00667BFD" w:rsidP="00667BFD">
            <w:pPr>
              <w:numPr>
                <w:ilvl w:val="0"/>
                <w:numId w:val="2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应该建设怎么样的电力市场</w:t>
            </w:r>
          </w:p>
          <w:p w:rsidR="00667BFD" w:rsidRDefault="00667BFD" w:rsidP="00667BFD">
            <w:pPr>
              <w:numPr>
                <w:ilvl w:val="0"/>
                <w:numId w:val="2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我国电力市场建设现状和存在的问题</w:t>
            </w:r>
          </w:p>
          <w:p w:rsidR="00667BFD" w:rsidRDefault="00667BFD" w:rsidP="00667BFD">
            <w:pPr>
              <w:numPr>
                <w:ilvl w:val="0"/>
                <w:numId w:val="2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如何有效推进电力市场建设</w:t>
            </w:r>
          </w:p>
        </w:tc>
      </w:tr>
      <w:tr w:rsidR="00667BFD" w:rsidTr="005658A0">
        <w:tc>
          <w:tcPr>
            <w:tcW w:w="4605" w:type="dxa"/>
            <w:vAlign w:val="center"/>
          </w:tcPr>
          <w:p w:rsidR="00667BFD" w:rsidRDefault="00667BFD" w:rsidP="005658A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专题二</w:t>
            </w:r>
          </w:p>
          <w:p w:rsidR="00667BFD" w:rsidRDefault="00667BFD" w:rsidP="005658A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电力市场集中交易策略与风险控制</w:t>
            </w:r>
          </w:p>
        </w:tc>
        <w:tc>
          <w:tcPr>
            <w:tcW w:w="5040" w:type="dxa"/>
          </w:tcPr>
          <w:p w:rsidR="00667BFD" w:rsidRDefault="00667BFD" w:rsidP="00667BFD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年度、月度集中交易策略分析</w:t>
            </w:r>
          </w:p>
          <w:p w:rsidR="00667BFD" w:rsidRDefault="00667BFD" w:rsidP="00667BFD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偏差考核应对方法</w:t>
            </w:r>
          </w:p>
          <w:p w:rsidR="00667BFD" w:rsidRDefault="00667BFD" w:rsidP="00667BFD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试点省份交易实际案例解读</w:t>
            </w:r>
          </w:p>
          <w:p w:rsidR="00667BFD" w:rsidRDefault="00667BFD" w:rsidP="00667BFD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配售电公司操作流程</w:t>
            </w:r>
          </w:p>
        </w:tc>
      </w:tr>
      <w:tr w:rsidR="00667BFD" w:rsidTr="005658A0">
        <w:tc>
          <w:tcPr>
            <w:tcW w:w="4605" w:type="dxa"/>
            <w:vAlign w:val="center"/>
          </w:tcPr>
          <w:p w:rsidR="00667BFD" w:rsidRDefault="00667BFD" w:rsidP="005658A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专题三</w:t>
            </w:r>
          </w:p>
          <w:p w:rsidR="00667BFD" w:rsidRDefault="00667BFD" w:rsidP="005658A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配售电公司商业模式和运营要点分析</w:t>
            </w:r>
          </w:p>
          <w:p w:rsidR="00667BFD" w:rsidRDefault="00667BFD" w:rsidP="005658A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040" w:type="dxa"/>
          </w:tcPr>
          <w:p w:rsidR="00667BFD" w:rsidRDefault="00667BFD" w:rsidP="00667BFD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增量配电网投资的经济效益分析方法</w:t>
            </w:r>
          </w:p>
          <w:p w:rsidR="00667BFD" w:rsidRDefault="00667BFD" w:rsidP="00667BFD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公司参与投资增配电网的竞争方式和策略</w:t>
            </w:r>
          </w:p>
          <w:p w:rsidR="00667BFD" w:rsidRDefault="00667BFD" w:rsidP="00667BFD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公司控股的增配电公司的运营模式</w:t>
            </w:r>
          </w:p>
          <w:p w:rsidR="00667BFD" w:rsidRDefault="00667BFD" w:rsidP="00667BFD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当地供电企业与增配电公司服务和协作模式</w:t>
            </w:r>
          </w:p>
          <w:p w:rsidR="00667BFD" w:rsidRDefault="00667BFD" w:rsidP="00667BFD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售电公司业务运作模式</w:t>
            </w:r>
          </w:p>
          <w:p w:rsidR="00667BFD" w:rsidRDefault="00667BFD" w:rsidP="005658A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分析售电公司的业务范围及盈利模式；</w:t>
            </w:r>
          </w:p>
          <w:p w:rsidR="00667BFD" w:rsidRDefault="00667BFD" w:rsidP="005658A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分析购售电、增值服务、综合能源服务等业务运作模式；</w:t>
            </w:r>
          </w:p>
          <w:p w:rsidR="00667BFD" w:rsidRDefault="00667BFD" w:rsidP="00667BFD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售电公司竞争策略研究</w:t>
            </w:r>
          </w:p>
          <w:p w:rsidR="00667BFD" w:rsidRDefault="00667BFD" w:rsidP="005658A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分析售电市场主要竞争对手；</w:t>
            </w:r>
          </w:p>
          <w:p w:rsidR="00667BFD" w:rsidRDefault="00667BFD" w:rsidP="005658A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分析公司的优劣势，提出客户、服务、价格、品牌及合作等方面的重点竞争策略（风险）。</w:t>
            </w:r>
          </w:p>
        </w:tc>
      </w:tr>
      <w:tr w:rsidR="00667BFD" w:rsidTr="005658A0">
        <w:tc>
          <w:tcPr>
            <w:tcW w:w="4605" w:type="dxa"/>
            <w:vAlign w:val="center"/>
          </w:tcPr>
          <w:p w:rsidR="00667BFD" w:rsidRDefault="00667BFD" w:rsidP="005658A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专题四</w:t>
            </w:r>
          </w:p>
          <w:p w:rsidR="00667BFD" w:rsidRDefault="00667BFD" w:rsidP="005658A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配售电公司及大用户信用评价</w:t>
            </w:r>
          </w:p>
        </w:tc>
        <w:tc>
          <w:tcPr>
            <w:tcW w:w="5040" w:type="dxa"/>
          </w:tcPr>
          <w:p w:rsidR="00667BFD" w:rsidRDefault="00667BFD" w:rsidP="00667BFD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售电公司准入与退出基本要求</w:t>
            </w:r>
          </w:p>
          <w:p w:rsidR="00667BFD" w:rsidRDefault="00667BFD" w:rsidP="00667BFD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售电公司信用体系建设</w:t>
            </w:r>
          </w:p>
          <w:p w:rsidR="00667BFD" w:rsidRDefault="00667BFD" w:rsidP="00667BFD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售电公司及大用户信用评价指标体系解读</w:t>
            </w:r>
          </w:p>
          <w:p w:rsidR="00667BFD" w:rsidRDefault="00667BFD" w:rsidP="00667BFD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电力市场主体失信联合惩戒机制</w:t>
            </w:r>
          </w:p>
        </w:tc>
      </w:tr>
      <w:tr w:rsidR="00667BFD" w:rsidTr="005658A0">
        <w:tc>
          <w:tcPr>
            <w:tcW w:w="4605" w:type="dxa"/>
            <w:vAlign w:val="center"/>
          </w:tcPr>
          <w:p w:rsidR="00667BFD" w:rsidRDefault="00667BFD" w:rsidP="005658A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专题五</w:t>
            </w:r>
          </w:p>
          <w:p w:rsidR="00667BFD" w:rsidRDefault="00667BFD" w:rsidP="005658A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电力交易仿真平台演练</w:t>
            </w:r>
          </w:p>
        </w:tc>
        <w:tc>
          <w:tcPr>
            <w:tcW w:w="5040" w:type="dxa"/>
          </w:tcPr>
          <w:p w:rsidR="00667BFD" w:rsidRDefault="00667BFD" w:rsidP="00667BFD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电力交易平台功能详细介绍及演示</w:t>
            </w:r>
          </w:p>
          <w:p w:rsidR="00667BFD" w:rsidRDefault="00667BFD" w:rsidP="005658A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电力交易平台建设情况介绍，以业务流为线，串联核心功能：市场成员管理、交易管理、合同管理、信息发布网站、用户登录介绍及演示。</w:t>
            </w:r>
          </w:p>
          <w:p w:rsidR="00667BFD" w:rsidRDefault="00667BFD" w:rsidP="00667BFD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交易对战及其全过程分析</w:t>
            </w:r>
          </w:p>
          <w:p w:rsidR="00667BFD" w:rsidRDefault="00667BFD" w:rsidP="005658A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采用仿真案例的方式，模拟开展多类交易全流程操作，对交易出清规则、申报规则、交易序列创建、交易申报、结果出清等进行全程跟踪与分析，对交易结果进行推演分析。（双边/集中直购电交易、跨区跨省交易）</w:t>
            </w:r>
          </w:p>
          <w:p w:rsidR="00667BFD" w:rsidRDefault="00667BFD" w:rsidP="00667BFD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交易仿真实操演练</w:t>
            </w:r>
          </w:p>
        </w:tc>
      </w:tr>
    </w:tbl>
    <w:p w:rsidR="00667BFD" w:rsidRDefault="00667BFD" w:rsidP="00667BFD">
      <w:pPr>
        <w:rPr>
          <w:rFonts w:ascii="仿宋" w:eastAsia="仿宋" w:hAnsi="仿宋" w:cs="仿宋"/>
          <w:sz w:val="32"/>
          <w:szCs w:val="32"/>
        </w:rPr>
      </w:pPr>
    </w:p>
    <w:p w:rsidR="00667BFD" w:rsidRDefault="00667BFD" w:rsidP="00667BFD">
      <w:pPr>
        <w:numPr>
          <w:ilvl w:val="0"/>
          <w:numId w:val="1"/>
        </w:num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开班与报名</w:t>
      </w:r>
    </w:p>
    <w:p w:rsidR="00667BFD" w:rsidRDefault="00667BFD" w:rsidP="00667BFD">
      <w:pPr>
        <w:numPr>
          <w:ilvl w:val="0"/>
          <w:numId w:val="4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开班时间</w:t>
      </w:r>
    </w:p>
    <w:tbl>
      <w:tblPr>
        <w:tblStyle w:val="a3"/>
        <w:tblW w:w="7729" w:type="dxa"/>
        <w:jc w:val="center"/>
        <w:tblInd w:w="-997" w:type="dxa"/>
        <w:tblLayout w:type="fixed"/>
        <w:tblLook w:val="04A0" w:firstRow="1" w:lastRow="0" w:firstColumn="1" w:lastColumn="0" w:noHBand="0" w:noVBand="1"/>
      </w:tblPr>
      <w:tblGrid>
        <w:gridCol w:w="2576"/>
        <w:gridCol w:w="2576"/>
        <w:gridCol w:w="2577"/>
      </w:tblGrid>
      <w:tr w:rsidR="00667BFD" w:rsidTr="005658A0">
        <w:trPr>
          <w:jc w:val="center"/>
        </w:trPr>
        <w:tc>
          <w:tcPr>
            <w:tcW w:w="2576" w:type="dxa"/>
          </w:tcPr>
          <w:p w:rsidR="00667BFD" w:rsidRDefault="00667BFD" w:rsidP="005658A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班期</w:t>
            </w:r>
          </w:p>
        </w:tc>
        <w:tc>
          <w:tcPr>
            <w:tcW w:w="2576" w:type="dxa"/>
          </w:tcPr>
          <w:p w:rsidR="00667BFD" w:rsidRDefault="00667BFD" w:rsidP="005658A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第一期</w:t>
            </w:r>
          </w:p>
        </w:tc>
        <w:tc>
          <w:tcPr>
            <w:tcW w:w="2577" w:type="dxa"/>
          </w:tcPr>
          <w:p w:rsidR="00667BFD" w:rsidRDefault="00667BFD" w:rsidP="005658A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第二期</w:t>
            </w:r>
          </w:p>
        </w:tc>
      </w:tr>
      <w:tr w:rsidR="00667BFD" w:rsidTr="005658A0">
        <w:trPr>
          <w:jc w:val="center"/>
        </w:trPr>
        <w:tc>
          <w:tcPr>
            <w:tcW w:w="2576" w:type="dxa"/>
          </w:tcPr>
          <w:p w:rsidR="00667BFD" w:rsidRDefault="00667BFD" w:rsidP="005658A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开班时间</w:t>
            </w:r>
          </w:p>
        </w:tc>
        <w:tc>
          <w:tcPr>
            <w:tcW w:w="2576" w:type="dxa"/>
          </w:tcPr>
          <w:p w:rsidR="00667BFD" w:rsidRDefault="00667BFD" w:rsidP="005658A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7月26日</w:t>
            </w:r>
          </w:p>
        </w:tc>
        <w:tc>
          <w:tcPr>
            <w:tcW w:w="2577" w:type="dxa"/>
          </w:tcPr>
          <w:p w:rsidR="00667BFD" w:rsidRDefault="00667BFD" w:rsidP="005658A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8月23日</w:t>
            </w:r>
          </w:p>
        </w:tc>
      </w:tr>
    </w:tbl>
    <w:p w:rsidR="00667BFD" w:rsidRDefault="00667BFD" w:rsidP="00667BFD">
      <w:pPr>
        <w:numPr>
          <w:ilvl w:val="0"/>
          <w:numId w:val="4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报名方式：详情请拨打报名咨询联系人电话，并于开班前将报名回执表发送到zdl_pxb@chinapower.com.cn。</w:t>
      </w:r>
    </w:p>
    <w:p w:rsidR="00667BFD" w:rsidRDefault="00667BFD" w:rsidP="00667BFD">
      <w:pPr>
        <w:numPr>
          <w:ilvl w:val="0"/>
          <w:numId w:val="4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限额说明：因仿真实验室机位有限，每期培训班限额60人，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单期额满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后即安排下一期学习。报名回执可选填报名班期。</w:t>
      </w:r>
    </w:p>
    <w:p w:rsidR="00667BFD" w:rsidRDefault="00667BFD" w:rsidP="00667BFD">
      <w:pPr>
        <w:numPr>
          <w:ilvl w:val="0"/>
          <w:numId w:val="4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培训费：9000元/人（培训费用包括培训、场地、师资、教辅资料、仿真演练、测试、证书、培训期间食宿等）。培训期间食宿统一安排。</w:t>
      </w:r>
    </w:p>
    <w:p w:rsidR="00667BFD" w:rsidRDefault="00667BFD" w:rsidP="00667BFD">
      <w:pPr>
        <w:numPr>
          <w:ilvl w:val="0"/>
          <w:numId w:val="1"/>
        </w:num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缴费方式</w:t>
      </w:r>
    </w:p>
    <w:p w:rsidR="00667BFD" w:rsidRDefault="00667BFD" w:rsidP="00667BF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请参培人员与开班前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通过网银或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电汇方式缴纳培训费用，汇款时请注明“电力交易培训及姓名”。</w:t>
      </w:r>
    </w:p>
    <w:p w:rsidR="00667BFD" w:rsidRDefault="00667BFD" w:rsidP="00667BFD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账户信息</w:t>
      </w:r>
    </w:p>
    <w:p w:rsidR="00667BFD" w:rsidRDefault="00667BFD" w:rsidP="00667BF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单位名称：中国电力企业联合会科技开发服务中心</w:t>
      </w:r>
    </w:p>
    <w:p w:rsidR="00667BFD" w:rsidRDefault="00667BFD" w:rsidP="00667BF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开户银行：中国银行北京朗琴园支行</w:t>
      </w:r>
    </w:p>
    <w:p w:rsidR="00667BFD" w:rsidRDefault="00667BFD" w:rsidP="00667BF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帐    号：3493 5687 3196</w:t>
      </w:r>
    </w:p>
    <w:p w:rsidR="00667BFD" w:rsidRDefault="00667BFD" w:rsidP="00667BFD">
      <w:pPr>
        <w:numPr>
          <w:ilvl w:val="0"/>
          <w:numId w:val="1"/>
        </w:num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发证要求</w:t>
      </w:r>
    </w:p>
    <w:p w:rsidR="00667BFD" w:rsidRDefault="00667BFD" w:rsidP="00667BF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学员经培训和测试合格后，由中国电力企业联合会科技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开发服务中心颁发电力交易培训证书。</w:t>
      </w:r>
    </w:p>
    <w:p w:rsidR="00A92277" w:rsidRPr="00667BFD" w:rsidRDefault="00667BFD" w:rsidP="00667BF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参训学员请提供近期2吋蓝底免冠彩色照片1张。</w:t>
      </w:r>
    </w:p>
    <w:sectPr w:rsidR="00A92277" w:rsidRPr="00667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1F20E"/>
    <w:multiLevelType w:val="singleLevel"/>
    <w:tmpl w:val="5941F20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941F715"/>
    <w:multiLevelType w:val="singleLevel"/>
    <w:tmpl w:val="5941F71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941FAC9"/>
    <w:multiLevelType w:val="singleLevel"/>
    <w:tmpl w:val="5941FAC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5941FED2"/>
    <w:multiLevelType w:val="singleLevel"/>
    <w:tmpl w:val="5941FED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FD"/>
    <w:rsid w:val="00667BFD"/>
    <w:rsid w:val="00A9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F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67B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F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67B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2017-06-29T02:14:00Z</dcterms:created>
  <dcterms:modified xsi:type="dcterms:W3CDTF">2017-06-29T02:14:00Z</dcterms:modified>
</cp:coreProperties>
</file>